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61" w:rsidRDefault="00CF7FBB">
      <w:r w:rsidRPr="00CF7FBB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514.5pt" o:ole="">
            <v:imagedata r:id="rId5" o:title=""/>
          </v:shape>
          <o:OLEObject Type="Embed" ProgID="FoxitReader.Document" ShapeID="_x0000_i1025" DrawAspect="Content" ObjectID="_1772888322" r:id="rId6"/>
        </w:object>
      </w:r>
    </w:p>
    <w:p w:rsidR="00CF7FBB" w:rsidRDefault="00CF7FBB"/>
    <w:p w:rsidR="00CF7FBB" w:rsidRDefault="00CF7FBB"/>
    <w:p w:rsidR="00CF7FBB" w:rsidRDefault="00CF7FBB"/>
    <w:p w:rsidR="00CF7FBB" w:rsidRDefault="00CF7FBB"/>
    <w:p w:rsidR="00CF7FBB" w:rsidRDefault="00CF7FBB"/>
    <w:p w:rsidR="00CF7FBB" w:rsidRDefault="00CF7FBB"/>
    <w:p w:rsidR="00CF7FBB" w:rsidRDefault="00CF7FBB"/>
    <w:p w:rsidR="00CF7FBB" w:rsidRDefault="00CF7FBB"/>
    <w:p w:rsidR="00CF7FBB" w:rsidRDefault="00CF7FBB" w:rsidP="00CF7FBB">
      <w:pPr>
        <w:pStyle w:val="1"/>
        <w:ind w:left="1799" w:right="1114"/>
        <w:rPr>
          <w:sz w:val="24"/>
          <w:szCs w:val="24"/>
        </w:rPr>
      </w:pPr>
    </w:p>
    <w:p w:rsidR="00CF7FBB" w:rsidRPr="004F5BC7" w:rsidRDefault="00CF7FBB" w:rsidP="00CF7FBB">
      <w:pPr>
        <w:pStyle w:val="1"/>
        <w:ind w:left="1799" w:right="1114"/>
        <w:rPr>
          <w:sz w:val="24"/>
          <w:szCs w:val="24"/>
        </w:rPr>
      </w:pPr>
      <w:r w:rsidRPr="004F5BC7">
        <w:rPr>
          <w:sz w:val="24"/>
          <w:szCs w:val="24"/>
        </w:rPr>
        <w:t xml:space="preserve">1.Общие положения </w:t>
      </w:r>
    </w:p>
    <w:p w:rsidR="00CF7FBB" w:rsidRPr="004F5BC7" w:rsidRDefault="00CF7FBB" w:rsidP="00CF7FBB">
      <w:pPr>
        <w:spacing w:after="29" w:line="259" w:lineRule="auto"/>
        <w:ind w:left="41"/>
        <w:rPr>
          <w:rFonts w:ascii="Times New Roman" w:hAnsi="Times New Roman" w:cs="Times New Roman"/>
          <w:b/>
          <w:sz w:val="24"/>
          <w:szCs w:val="24"/>
        </w:rPr>
      </w:pPr>
    </w:p>
    <w:p w:rsidR="00CF7FBB" w:rsidRPr="000A3C2C" w:rsidRDefault="00CF7FBB" w:rsidP="00CF7FBB">
      <w:pPr>
        <w:spacing w:after="29" w:line="259" w:lineRule="auto"/>
        <w:ind w:left="41" w:firstLine="57"/>
        <w:jc w:val="both"/>
        <w:rPr>
          <w:rFonts w:ascii="Times New Roman" w:hAnsi="Times New Roman" w:cs="Times New Roman"/>
          <w:sz w:val="24"/>
          <w:szCs w:val="24"/>
        </w:rPr>
      </w:pPr>
      <w:r w:rsidRPr="000A3C2C">
        <w:rPr>
          <w:rFonts w:ascii="Times New Roman" w:hAnsi="Times New Roman" w:cs="Times New Roman"/>
          <w:sz w:val="24"/>
          <w:szCs w:val="24"/>
        </w:rPr>
        <w:t xml:space="preserve">1.1.Настоящее </w:t>
      </w:r>
      <w:r w:rsidRPr="000A3C2C">
        <w:rPr>
          <w:rFonts w:ascii="Times New Roman" w:hAnsi="Times New Roman" w:cs="Times New Roman"/>
          <w:sz w:val="24"/>
          <w:szCs w:val="24"/>
        </w:rPr>
        <w:tab/>
        <w:t xml:space="preserve">Положение </w:t>
      </w:r>
      <w:r w:rsidRPr="000A3C2C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Pr="000A3C2C">
        <w:rPr>
          <w:rFonts w:ascii="Times New Roman" w:hAnsi="Times New Roman" w:cs="Times New Roman"/>
          <w:sz w:val="24"/>
          <w:szCs w:val="24"/>
        </w:rPr>
        <w:tab/>
        <w:t>конфликте</w:t>
      </w:r>
      <w:r w:rsidRPr="000A3C2C">
        <w:rPr>
          <w:rFonts w:ascii="Times New Roman" w:hAnsi="Times New Roman" w:cs="Times New Roman"/>
          <w:sz w:val="24"/>
          <w:szCs w:val="24"/>
        </w:rPr>
        <w:tab/>
        <w:t xml:space="preserve">интересов </w:t>
      </w:r>
      <w:r w:rsidRPr="000A3C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муниципального бюджетного дошкольного образовательного учреждения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Детский сад «Снежинка»</w:t>
      </w:r>
      <w:r w:rsidRPr="000A3C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C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3C2C">
        <w:rPr>
          <w:rFonts w:ascii="Times New Roman" w:hAnsi="Times New Roman" w:cs="Times New Roman"/>
          <w:sz w:val="24"/>
          <w:szCs w:val="24"/>
        </w:rPr>
        <w:t>далее – учреждение) разработано  в  соответствии  с  Федеральным  законом  от  25.12.2008 № 273-ФЗ «О противодействии коррупции», Федеральным законом «Об образовании в Российской Федерации»  № 273-ФЗ  от 29.12.2012 г., с учетом Методических рекомендаций по разработке и принятию организациями     мер     по     предупреждению     и     противодействию  коррупции, разработанных Министерством труда и социальной защиты Российской Федерации, в целях определения системы мер по предотвращению и урегулированию конфликта интересов в рамках реализации уставных целей и задач</w:t>
      </w:r>
      <w:r w:rsidRPr="000A3C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0A3C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муниципального бюджетного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«Снежинка» </w:t>
      </w:r>
    </w:p>
    <w:p w:rsidR="00CF7FBB" w:rsidRPr="000A3C2C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0A3C2C">
        <w:rPr>
          <w:rFonts w:ascii="Times New Roman" w:hAnsi="Times New Roman" w:cs="Times New Roman"/>
          <w:sz w:val="24"/>
          <w:szCs w:val="24"/>
        </w:rPr>
        <w:t xml:space="preserve">1.2.Основной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 </w:t>
      </w:r>
    </w:p>
    <w:p w:rsidR="00CF7FBB" w:rsidRPr="000A3C2C" w:rsidRDefault="00CF7FBB" w:rsidP="00CF7F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C2C">
        <w:rPr>
          <w:rFonts w:ascii="Times New Roman" w:hAnsi="Times New Roman" w:cs="Times New Roman"/>
          <w:sz w:val="24"/>
          <w:szCs w:val="24"/>
        </w:rPr>
        <w:t>1.3 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  <w:proofErr w:type="gramEnd"/>
    </w:p>
    <w:p w:rsidR="00CF7FBB" w:rsidRPr="000A3C2C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0A3C2C">
        <w:rPr>
          <w:rFonts w:ascii="Times New Roman" w:hAnsi="Times New Roman" w:cs="Times New Roman"/>
          <w:sz w:val="24"/>
          <w:szCs w:val="24"/>
        </w:rPr>
        <w:t xml:space="preserve">1.4.Действие настоящего Положения распространяется на всех работников учреждения, в том числе выполняющих работу по совместительству. </w:t>
      </w:r>
    </w:p>
    <w:p w:rsidR="00CF7FBB" w:rsidRPr="000A3C2C" w:rsidRDefault="00CF7FBB" w:rsidP="00CF7FBB">
      <w:pPr>
        <w:spacing w:after="3"/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0A3C2C">
        <w:rPr>
          <w:rFonts w:ascii="Times New Roman" w:hAnsi="Times New Roman" w:cs="Times New Roman"/>
          <w:sz w:val="24"/>
          <w:szCs w:val="24"/>
        </w:rPr>
        <w:t xml:space="preserve">1.5.Содержание настоящего Положения доводится до сведения всех работников учреждения под роспись, в том числе при приеме на работу (до подписания трудового договора). </w:t>
      </w:r>
    </w:p>
    <w:p w:rsidR="00CF7FBB" w:rsidRPr="004F5BC7" w:rsidRDefault="00CF7FBB" w:rsidP="00CF7FBB">
      <w:pPr>
        <w:spacing w:after="39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Pr="004F5BC7" w:rsidRDefault="00CF7FBB" w:rsidP="00CF7FBB">
      <w:pPr>
        <w:pStyle w:val="1"/>
        <w:ind w:left="1799" w:right="1586"/>
        <w:rPr>
          <w:sz w:val="24"/>
          <w:szCs w:val="24"/>
        </w:rPr>
      </w:pPr>
      <w:r w:rsidRPr="004F5BC7">
        <w:rPr>
          <w:sz w:val="24"/>
          <w:szCs w:val="24"/>
        </w:rPr>
        <w:t xml:space="preserve">2.Основные принципы управления предотвращением и урегулированием конфликта интересов </w:t>
      </w:r>
    </w:p>
    <w:p w:rsidR="00CF7FBB" w:rsidRPr="004F5BC7" w:rsidRDefault="00CF7FBB" w:rsidP="00CF7FBB">
      <w:pPr>
        <w:spacing w:after="0" w:line="259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b/>
          <w:sz w:val="24"/>
          <w:szCs w:val="24"/>
        </w:rPr>
        <w:tab/>
      </w:r>
      <w:r w:rsidRPr="004F5BC7">
        <w:rPr>
          <w:rFonts w:ascii="Times New Roman" w:hAnsi="Times New Roman" w:cs="Times New Roman"/>
          <w:sz w:val="24"/>
          <w:szCs w:val="24"/>
        </w:rPr>
        <w:t xml:space="preserve">Деятельность по предотвращению и урегулированию конфликта интересов в учреждении  осуществляется на основании следующих основных принципов: </w:t>
      </w:r>
    </w:p>
    <w:p w:rsidR="00CF7FBB" w:rsidRPr="004F5BC7" w:rsidRDefault="00CF7FBB" w:rsidP="00CF7FBB">
      <w:pPr>
        <w:ind w:left="862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>- приоритетное применение мер по предупреждению коррупции;</w:t>
      </w:r>
    </w:p>
    <w:p w:rsidR="00CF7FBB" w:rsidRPr="004F5BC7" w:rsidRDefault="00CF7FBB" w:rsidP="00CF7FBB">
      <w:pPr>
        <w:ind w:left="154"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обязательность раскрытия сведений о реальном или потенциальном конфликте интересов; </w:t>
      </w:r>
    </w:p>
    <w:p w:rsidR="00CF7FBB" w:rsidRPr="004F5BC7" w:rsidRDefault="00CF7FBB" w:rsidP="00CF7FBB">
      <w:pPr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индивидуальное </w:t>
      </w:r>
      <w:r w:rsidRPr="004F5BC7">
        <w:rPr>
          <w:rFonts w:ascii="Times New Roman" w:hAnsi="Times New Roman" w:cs="Times New Roman"/>
          <w:sz w:val="24"/>
          <w:szCs w:val="24"/>
        </w:rPr>
        <w:tab/>
        <w:t xml:space="preserve">рассмотрение </w:t>
      </w:r>
      <w:r w:rsidRPr="004F5BC7">
        <w:rPr>
          <w:rFonts w:ascii="Times New Roman" w:hAnsi="Times New Roman" w:cs="Times New Roman"/>
          <w:sz w:val="24"/>
          <w:szCs w:val="24"/>
        </w:rPr>
        <w:tab/>
        <w:t>и</w:t>
      </w:r>
      <w:r w:rsidRPr="004F5BC7">
        <w:rPr>
          <w:rFonts w:ascii="Times New Roman" w:hAnsi="Times New Roman" w:cs="Times New Roman"/>
          <w:sz w:val="24"/>
          <w:szCs w:val="24"/>
        </w:rPr>
        <w:tab/>
        <w:t xml:space="preserve">оценка </w:t>
      </w:r>
      <w:r w:rsidRPr="004F5BC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5BC7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BC7">
        <w:rPr>
          <w:rFonts w:ascii="Times New Roman" w:hAnsi="Times New Roman" w:cs="Times New Roman"/>
          <w:sz w:val="24"/>
          <w:szCs w:val="24"/>
        </w:rPr>
        <w:t>рисков 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BC7">
        <w:rPr>
          <w:rFonts w:ascii="Times New Roman" w:hAnsi="Times New Roman" w:cs="Times New Roman"/>
          <w:sz w:val="24"/>
          <w:szCs w:val="24"/>
        </w:rPr>
        <w:t xml:space="preserve">учреждения при выявлении каждого конфликта интересов и его урегулировании; </w:t>
      </w:r>
    </w:p>
    <w:p w:rsidR="00CF7FBB" w:rsidRPr="004F5BC7" w:rsidRDefault="00CF7FBB" w:rsidP="00CF7FBB">
      <w:pPr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lastRenderedPageBreak/>
        <w:t xml:space="preserve">- конфиденциальность процесса раскрытия сведений о конфликте интересов и процесса его урегулирования; </w:t>
      </w:r>
    </w:p>
    <w:p w:rsidR="00CF7FBB" w:rsidRPr="004F5BC7" w:rsidRDefault="00CF7FBB" w:rsidP="00CF7FBB">
      <w:pPr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соблюдение баланса интересов учреждения и работника учреждения при урегулировании конфликта интересов; </w:t>
      </w:r>
    </w:p>
    <w:p w:rsidR="00CF7FBB" w:rsidRPr="004F5BC7" w:rsidRDefault="00CF7FBB" w:rsidP="00CF7FBB">
      <w:pPr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защита работника учреждения от преследования в связи с сообщением о конфликте интересов, который был своевременно раскрыт работником учреждения  и урегулирован (предотвращен) учреждением. </w:t>
      </w:r>
    </w:p>
    <w:p w:rsidR="00CF7FBB" w:rsidRPr="004F5BC7" w:rsidRDefault="00CF7FBB" w:rsidP="00CF7FBB">
      <w:pPr>
        <w:spacing w:after="37" w:line="259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Pr="004F5BC7" w:rsidRDefault="00CF7FBB" w:rsidP="00CF7FBB">
      <w:pPr>
        <w:pStyle w:val="1"/>
        <w:ind w:left="1307" w:right="1096"/>
        <w:rPr>
          <w:sz w:val="24"/>
          <w:szCs w:val="24"/>
        </w:rPr>
      </w:pPr>
      <w:r w:rsidRPr="004F5BC7">
        <w:rPr>
          <w:sz w:val="24"/>
          <w:szCs w:val="24"/>
        </w:rPr>
        <w:t xml:space="preserve">3.Обязанности работника учреждения в связи с раскрытием и урегулированием конфликта интересов </w:t>
      </w:r>
    </w:p>
    <w:p w:rsidR="00CF7FBB" w:rsidRPr="004F5BC7" w:rsidRDefault="00CF7FBB" w:rsidP="00CF7FBB">
      <w:pPr>
        <w:spacing w:after="30" w:line="259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3.1.Работник учреждения при выполнении своих должностных обязанностей обязан: </w:t>
      </w:r>
    </w:p>
    <w:p w:rsidR="00CF7FBB" w:rsidRPr="004F5BC7" w:rsidRDefault="00CF7FBB" w:rsidP="00CF7FBB">
      <w:pPr>
        <w:spacing w:after="27" w:line="259" w:lineRule="auto"/>
        <w:ind w:left="10" w:right="1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соблюдать интересы учреждения, прежде всего в отношении целей его деятельности; </w:t>
      </w:r>
    </w:p>
    <w:p w:rsidR="00CF7FBB" w:rsidRPr="004F5BC7" w:rsidRDefault="00CF7FBB" w:rsidP="00CF7FBB">
      <w:pPr>
        <w:spacing w:after="27" w:line="259" w:lineRule="auto"/>
        <w:ind w:left="10" w:right="1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руководствоваться интересами учреждения без учета своих личных интересов, интересов своих родственников и друзей; </w:t>
      </w:r>
    </w:p>
    <w:p w:rsidR="00CF7FBB" w:rsidRPr="004F5BC7" w:rsidRDefault="00CF7FBB" w:rsidP="00CF7FBB">
      <w:pPr>
        <w:spacing w:after="27" w:line="259" w:lineRule="auto"/>
        <w:ind w:left="10" w:right="11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избегать ситуаций и обстоятельств, которые могут привести к конфликту интересов; </w:t>
      </w:r>
    </w:p>
    <w:p w:rsidR="00CF7FBB" w:rsidRPr="004F5BC7" w:rsidRDefault="00CF7FBB" w:rsidP="00CF7FBB">
      <w:pPr>
        <w:spacing w:after="27" w:line="259" w:lineRule="auto"/>
        <w:ind w:left="708" w:right="11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раскрывать возникший (реальный) или потенциальный конфликт интересов; содействовать урегулированию возникшего конфликта интересов. </w:t>
      </w:r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BC7">
        <w:rPr>
          <w:rFonts w:ascii="Times New Roman" w:hAnsi="Times New Roman" w:cs="Times New Roman"/>
          <w:sz w:val="24"/>
          <w:szCs w:val="24"/>
        </w:rPr>
        <w:t xml:space="preserve">3.2.Работник учреждения при выполнении своих должностных обязанностей не должен использовать возможности учреждения или допускать их использование  в иных целях, помимо предусмотренных учредительными документами учреждения. </w:t>
      </w:r>
      <w:proofErr w:type="gramEnd"/>
    </w:p>
    <w:p w:rsidR="00CF7FBB" w:rsidRPr="004F5BC7" w:rsidRDefault="00CF7FBB" w:rsidP="00CF7FBB">
      <w:pPr>
        <w:ind w:right="10"/>
        <w:rPr>
          <w:rFonts w:ascii="Times New Roman" w:hAnsi="Times New Roman" w:cs="Times New Roman"/>
          <w:sz w:val="24"/>
          <w:szCs w:val="24"/>
        </w:rPr>
      </w:pPr>
    </w:p>
    <w:p w:rsidR="00CF7FBB" w:rsidRPr="004F5BC7" w:rsidRDefault="00CF7FBB" w:rsidP="00CF7FBB">
      <w:pPr>
        <w:spacing w:after="234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b/>
          <w:sz w:val="24"/>
          <w:szCs w:val="24"/>
        </w:rPr>
        <w:t>4. Порядок раскрытия конфликта интересов работником учреждения</w:t>
      </w:r>
    </w:p>
    <w:p w:rsidR="00CF7FBB" w:rsidRPr="004F5BC7" w:rsidRDefault="00CF7FBB" w:rsidP="00CF7FBB">
      <w:pPr>
        <w:spacing w:after="143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b/>
          <w:sz w:val="24"/>
          <w:szCs w:val="24"/>
        </w:rPr>
        <w:tab/>
      </w:r>
      <w:r w:rsidRPr="004F5BC7">
        <w:rPr>
          <w:rFonts w:ascii="Times New Roman" w:hAnsi="Times New Roman" w:cs="Times New Roman"/>
          <w:sz w:val="24"/>
          <w:szCs w:val="24"/>
        </w:rPr>
        <w:t>4.1.Ответственным за прием сведений о возникающих (имеющихся) конфликтах</w:t>
      </w:r>
      <w:r>
        <w:rPr>
          <w:rFonts w:ascii="Times New Roman" w:hAnsi="Times New Roman" w:cs="Times New Roman"/>
          <w:sz w:val="24"/>
          <w:szCs w:val="24"/>
        </w:rPr>
        <w:t xml:space="preserve"> интересов в учреждении </w:t>
      </w:r>
      <w:r w:rsidRPr="004F5BC7">
        <w:rPr>
          <w:rFonts w:ascii="Times New Roman" w:hAnsi="Times New Roman" w:cs="Times New Roman"/>
          <w:sz w:val="24"/>
          <w:szCs w:val="24"/>
        </w:rPr>
        <w:t xml:space="preserve">  является  председатель рабочей группы по реализации </w:t>
      </w:r>
      <w:proofErr w:type="spellStart"/>
      <w:r w:rsidRPr="004F5BC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4F5BC7">
        <w:rPr>
          <w:rFonts w:ascii="Times New Roman" w:hAnsi="Times New Roman" w:cs="Times New Roman"/>
          <w:sz w:val="24"/>
          <w:szCs w:val="24"/>
        </w:rPr>
        <w:t xml:space="preserve"> политики в учреждении. </w:t>
      </w:r>
    </w:p>
    <w:p w:rsidR="00CF7FBB" w:rsidRPr="004F5BC7" w:rsidRDefault="00CF7FBB" w:rsidP="00CF7FBB">
      <w:pPr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4.2.Раскрытие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обязанностей, которая приводит или может привести к конфликту интересов в соответствии с Приложением № 1 к настоящему Положению. </w:t>
      </w:r>
    </w:p>
    <w:p w:rsidR="00CF7FBB" w:rsidRPr="004F5BC7" w:rsidRDefault="00CF7FBB" w:rsidP="00CF7FBB">
      <w:pPr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4.3.Указанное в пункте 4.2 настоящего Положения сообщение работника учреждения передается должностному лицу учреждения, ответственному за противодействие коррупции,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(Приложение № 2 к настоящему Положению). </w:t>
      </w:r>
    </w:p>
    <w:p w:rsidR="00CF7FBB" w:rsidRPr="004F5BC7" w:rsidRDefault="00CF7FBB" w:rsidP="00CF7FBB">
      <w:pPr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4.4.Допустимо первоначальное раскрытие информации о конфликте  интересов в устной форме с последующей фиксацией в письменном виде. </w:t>
      </w:r>
    </w:p>
    <w:p w:rsidR="00CF7FBB" w:rsidRPr="004F5BC7" w:rsidRDefault="00CF7FBB" w:rsidP="00CF7FBB">
      <w:pPr>
        <w:spacing w:after="39" w:line="259" w:lineRule="auto"/>
        <w:rPr>
          <w:rFonts w:ascii="Times New Roman" w:hAnsi="Times New Roman" w:cs="Times New Roman"/>
          <w:sz w:val="24"/>
          <w:szCs w:val="24"/>
        </w:rPr>
      </w:pPr>
    </w:p>
    <w:p w:rsidR="00CF7FBB" w:rsidRPr="004F5BC7" w:rsidRDefault="00CF7FBB" w:rsidP="00CF7FBB">
      <w:pPr>
        <w:pStyle w:val="1"/>
        <w:ind w:left="1799" w:right="1583"/>
        <w:rPr>
          <w:sz w:val="24"/>
          <w:szCs w:val="24"/>
        </w:rPr>
      </w:pPr>
      <w:r w:rsidRPr="004F5BC7">
        <w:rPr>
          <w:sz w:val="24"/>
          <w:szCs w:val="24"/>
        </w:rPr>
        <w:t xml:space="preserve">5.Механизм предотвращения и урегулирования конфликта интересов в учреждении </w:t>
      </w:r>
    </w:p>
    <w:p w:rsidR="00CF7FBB" w:rsidRPr="004F5BC7" w:rsidRDefault="00CF7FBB" w:rsidP="00CF7FBB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b/>
          <w:sz w:val="24"/>
          <w:szCs w:val="24"/>
        </w:rPr>
        <w:tab/>
      </w:r>
      <w:r w:rsidRPr="004F5BC7">
        <w:rPr>
          <w:rFonts w:ascii="Times New Roman" w:hAnsi="Times New Roman" w:cs="Times New Roman"/>
          <w:sz w:val="24"/>
          <w:szCs w:val="24"/>
        </w:rPr>
        <w:t xml:space="preserve">5.1.Работники учреждения обязаны принимать меры по предотвращению ситуации конфликта интересов, руководствуясь требованиями законодательства и Перечнем типовых ситуаций конфликта интересов и порядком их разрешения в учреждении (Приложение № 3 к настоящему Положению). </w:t>
      </w:r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5.2.Способами  урегулирования  конфликта  интересов  в  учреждении   могут быть: </w:t>
      </w:r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учреждения к конкретной информации, которая может затрагивать его личные интересы; </w:t>
      </w:r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BC7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учреждения или его отстранение (постоянное </w:t>
      </w:r>
      <w:proofErr w:type="gramEnd"/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4F5BC7">
        <w:rPr>
          <w:rFonts w:ascii="Times New Roman" w:hAnsi="Times New Roman" w:cs="Times New Roman"/>
          <w:sz w:val="24"/>
          <w:szCs w:val="24"/>
        </w:rPr>
        <w:t>временное</w:t>
      </w:r>
      <w:proofErr w:type="gramEnd"/>
      <w:r w:rsidRPr="004F5BC7">
        <w:rPr>
          <w:rFonts w:ascii="Times New Roman" w:hAnsi="Times New Roman" w:cs="Times New Roman"/>
          <w:sz w:val="24"/>
          <w:szCs w:val="24"/>
        </w:rPr>
        <w:t xml:space="preserve">) от участия в обсуждении и процессе принятия решений по  вопросам, которые находятся или могут оказаться под влиянием конфликта интересов; </w:t>
      </w:r>
    </w:p>
    <w:p w:rsidR="00CF7FBB" w:rsidRPr="004F5BC7" w:rsidRDefault="00CF7FBB" w:rsidP="00CF7FBB">
      <w:pPr>
        <w:ind w:left="98" w:right="10" w:firstLine="6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 учреждения; </w:t>
      </w:r>
    </w:p>
    <w:p w:rsidR="00CF7FBB" w:rsidRPr="004F5BC7" w:rsidRDefault="00CF7FBB" w:rsidP="00CF7FBB">
      <w:pPr>
        <w:ind w:left="98" w:right="10" w:firstLine="6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перевод работника учреждения на должность, предусматривающую выполнение  функциональных обязанностей,  исключающих  конфликт  интересов, </w:t>
      </w:r>
      <w:proofErr w:type="gramStart"/>
      <w:r w:rsidRPr="004F5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5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FBB" w:rsidRPr="004F5BC7" w:rsidRDefault="00CF7FBB" w:rsidP="00CF7FBB">
      <w:pPr>
        <w:ind w:left="806" w:right="10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5BC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F5BC7">
        <w:rPr>
          <w:rFonts w:ascii="Times New Roman" w:hAnsi="Times New Roman" w:cs="Times New Roman"/>
          <w:sz w:val="24"/>
          <w:szCs w:val="24"/>
        </w:rPr>
        <w:t xml:space="preserve"> с Трудовым </w:t>
      </w:r>
      <w:hyperlink r:id="rId7">
        <w:r w:rsidRPr="004F5BC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t xml:space="preserve"> </w:t>
      </w:r>
      <w:hyperlink r:id="rId8"/>
      <w:r w:rsidRPr="004F5BC7">
        <w:rPr>
          <w:rFonts w:ascii="Times New Roman" w:hAnsi="Times New Roman" w:cs="Times New Roman"/>
          <w:sz w:val="24"/>
          <w:szCs w:val="24"/>
        </w:rPr>
        <w:t xml:space="preserve">Российской Федерации (далее – ТК РФ); </w:t>
      </w:r>
    </w:p>
    <w:p w:rsidR="00CF7FBB" w:rsidRPr="004F5BC7" w:rsidRDefault="00CF7FBB" w:rsidP="00CF7FBB">
      <w:pPr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отказ работника учреждения от своего личного интереса, порождающего конфликт с интересами учреждения; увольнение работника учреждения по основаниям, установленным ТК РФ; </w:t>
      </w:r>
    </w:p>
    <w:p w:rsidR="00CF7FBB" w:rsidRPr="004F5BC7" w:rsidRDefault="00CF7FBB" w:rsidP="00CF7FBB">
      <w:pPr>
        <w:ind w:left="700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иные способы в соответствии с Приложением № 3 к настоящему Положению. </w:t>
      </w:r>
    </w:p>
    <w:p w:rsidR="00CF7FBB" w:rsidRPr="004F5BC7" w:rsidRDefault="00CF7FBB" w:rsidP="00CF7FBB">
      <w:pPr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5.3.При  принятии  решения  о  выборе  конкретного 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 </w:t>
      </w:r>
    </w:p>
    <w:p w:rsidR="00CF7FBB" w:rsidRPr="004F5BC7" w:rsidRDefault="00CF7FBB" w:rsidP="00CF7FBB">
      <w:pPr>
        <w:spacing w:after="36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Pr="004F5BC7" w:rsidRDefault="00CF7FBB" w:rsidP="00CF7FBB">
      <w:pPr>
        <w:pStyle w:val="1"/>
        <w:ind w:left="2606" w:right="1915"/>
        <w:rPr>
          <w:sz w:val="24"/>
          <w:szCs w:val="24"/>
        </w:rPr>
      </w:pPr>
      <w:r w:rsidRPr="004F5BC7">
        <w:rPr>
          <w:sz w:val="24"/>
          <w:szCs w:val="24"/>
        </w:rPr>
        <w:t xml:space="preserve">6.Ответственность работников учреждения за несоблюдение настоящего Положения </w:t>
      </w:r>
    </w:p>
    <w:p w:rsidR="00CF7FBB" w:rsidRPr="004F5BC7" w:rsidRDefault="00CF7FBB" w:rsidP="00CF7FBB">
      <w:pPr>
        <w:spacing w:after="29" w:line="259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b/>
          <w:sz w:val="24"/>
          <w:szCs w:val="24"/>
        </w:rPr>
        <w:tab/>
      </w:r>
      <w:r w:rsidRPr="004F5BC7">
        <w:rPr>
          <w:rFonts w:ascii="Times New Roman" w:hAnsi="Times New Roman" w:cs="Times New Roman"/>
          <w:sz w:val="24"/>
          <w:szCs w:val="24"/>
        </w:rPr>
        <w:t xml:space="preserve">6.1.Согласно части 1 </w:t>
      </w:r>
      <w:hyperlink r:id="rId9">
        <w:r w:rsidRPr="004F5BC7">
          <w:rPr>
            <w:rFonts w:ascii="Times New Roman" w:hAnsi="Times New Roman" w:cs="Times New Roman"/>
            <w:sz w:val="24"/>
            <w:szCs w:val="24"/>
          </w:rPr>
          <w:t>статьи 13</w:t>
        </w:r>
      </w:hyperlink>
      <w:hyperlink r:id="rId10"/>
      <w:r w:rsidRPr="004F5BC7">
        <w:rPr>
          <w:rFonts w:ascii="Times New Roman" w:hAnsi="Times New Roman" w:cs="Times New Roman"/>
          <w:sz w:val="24"/>
          <w:szCs w:val="24"/>
        </w:rPr>
        <w:t xml:space="preserve">Федерального закона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6.2.В соответствии со статьей 192 ТК РФ к работнику учреждения могут быть применены следующие дисциплинарные взыскания: </w:t>
      </w:r>
    </w:p>
    <w:p w:rsidR="00CF7FBB" w:rsidRPr="004F5BC7" w:rsidRDefault="00CF7FBB" w:rsidP="00CF7FBB">
      <w:pPr>
        <w:numPr>
          <w:ilvl w:val="0"/>
          <w:numId w:val="1"/>
        </w:numPr>
        <w:spacing w:after="32" w:line="255" w:lineRule="auto"/>
        <w:ind w:right="10" w:hanging="305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замечание; </w:t>
      </w:r>
    </w:p>
    <w:p w:rsidR="00CF7FBB" w:rsidRPr="004F5BC7" w:rsidRDefault="00CF7FBB" w:rsidP="00CF7FBB">
      <w:pPr>
        <w:numPr>
          <w:ilvl w:val="0"/>
          <w:numId w:val="1"/>
        </w:numPr>
        <w:spacing w:after="32" w:line="255" w:lineRule="auto"/>
        <w:ind w:right="10" w:hanging="305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выговор; </w:t>
      </w:r>
    </w:p>
    <w:p w:rsidR="00CF7FBB" w:rsidRPr="004F5BC7" w:rsidRDefault="00CF7FBB" w:rsidP="00CF7FBB">
      <w:pPr>
        <w:numPr>
          <w:ilvl w:val="0"/>
          <w:numId w:val="1"/>
        </w:numPr>
        <w:spacing w:after="5" w:line="255" w:lineRule="auto"/>
        <w:ind w:right="10" w:hanging="305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увольнение, в том числе: </w:t>
      </w:r>
    </w:p>
    <w:p w:rsidR="00CF7FBB" w:rsidRPr="004F5BC7" w:rsidRDefault="00CF7FBB" w:rsidP="00CF7FBB">
      <w:pPr>
        <w:spacing w:after="0"/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lastRenderedPageBreak/>
        <w:t>- в случае однократного грубого нарушения работником  трудовых обязанностей, выразившегося в разглашении охраняемой законом информации,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hyperlink r:id="rId11">
        <w:r w:rsidRPr="004F5BC7">
          <w:rPr>
            <w:rFonts w:ascii="Times New Roman" w:hAnsi="Times New Roman" w:cs="Times New Roman"/>
            <w:sz w:val="24"/>
            <w:szCs w:val="24"/>
          </w:rPr>
          <w:t>подпункт «в» пункта 6 части 1 статьи 81</w:t>
        </w:r>
      </w:hyperlink>
      <w:hyperlink r:id="rId12"/>
      <w:r w:rsidRPr="004F5BC7">
        <w:rPr>
          <w:rFonts w:ascii="Times New Roman" w:hAnsi="Times New Roman" w:cs="Times New Roman"/>
          <w:sz w:val="24"/>
          <w:szCs w:val="24"/>
        </w:rPr>
        <w:t xml:space="preserve">ТК РФ); </w:t>
      </w:r>
    </w:p>
    <w:p w:rsidR="00CF7FBB" w:rsidRPr="004F5BC7" w:rsidRDefault="00CF7FBB" w:rsidP="00CF7FBB">
      <w:pPr>
        <w:spacing w:after="0"/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>- в случае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</w:t>
      </w:r>
      <w:hyperlink r:id="rId13">
        <w:r w:rsidRPr="004F5BC7">
          <w:rPr>
            <w:rFonts w:ascii="Times New Roman" w:hAnsi="Times New Roman" w:cs="Times New Roman"/>
            <w:sz w:val="24"/>
            <w:szCs w:val="24"/>
          </w:rPr>
          <w:t>пункт 7 части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/>
      <w:hyperlink r:id="rId15">
        <w:r w:rsidRPr="004F5BC7">
          <w:rPr>
            <w:rFonts w:ascii="Times New Roman" w:hAnsi="Times New Roman" w:cs="Times New Roman"/>
            <w:sz w:val="24"/>
            <w:szCs w:val="24"/>
          </w:rPr>
          <w:t>первой статьи 81</w:t>
        </w:r>
      </w:hyperlink>
      <w:hyperlink r:id="rId16"/>
      <w:r w:rsidRPr="004F5BC7">
        <w:rPr>
          <w:rFonts w:ascii="Times New Roman" w:hAnsi="Times New Roman" w:cs="Times New Roman"/>
          <w:sz w:val="24"/>
          <w:szCs w:val="24"/>
        </w:rPr>
        <w:t xml:space="preserve">ТК РФ); </w:t>
      </w:r>
    </w:p>
    <w:p w:rsidR="00CF7FBB" w:rsidRPr="004F5BC7" w:rsidRDefault="00CF7FBB" w:rsidP="00CF7FBB">
      <w:pPr>
        <w:spacing w:after="0"/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- по основанию, предусмотренному пунктом 7.1 части первой статьи 81 ТК РФ  </w:t>
      </w:r>
    </w:p>
    <w:p w:rsidR="00CF7FBB" w:rsidRPr="004F5BC7" w:rsidRDefault="00CF7FBB" w:rsidP="00CF7FBB">
      <w:pPr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</w:t>
      </w:r>
    </w:p>
    <w:p w:rsidR="00CF7FBB" w:rsidRPr="004F5BC7" w:rsidRDefault="00CF7FBB" w:rsidP="00CF7FBB">
      <w:pPr>
        <w:spacing w:after="73"/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6.3.Сделка, в совершении которой имеется заинтересованность, которая совершена с нарушением требований </w:t>
      </w:r>
      <w:r w:rsidRPr="004F5BC7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18 июля 2011 г. N 223-ФЗ "О закупках товаров, работ, услуг отдельными видами юридических лиц" </w:t>
      </w:r>
      <w:r w:rsidRPr="004F5BC7">
        <w:rPr>
          <w:rFonts w:ascii="Times New Roman" w:hAnsi="Times New Roman" w:cs="Times New Roman"/>
          <w:sz w:val="24"/>
          <w:szCs w:val="24"/>
        </w:rPr>
        <w:t xml:space="preserve">может быть признана судом недействительной в соответствии с указанными положениями Федерального закона и нормами гражданского законодательства. </w:t>
      </w:r>
    </w:p>
    <w:p w:rsidR="00CF7FBB" w:rsidRPr="004F5BC7" w:rsidRDefault="00CF7FBB" w:rsidP="00CF7FBB">
      <w:pPr>
        <w:spacing w:after="0"/>
        <w:ind w:left="98" w:right="10"/>
        <w:jc w:val="both"/>
        <w:rPr>
          <w:rFonts w:ascii="Times New Roman" w:hAnsi="Times New Roman" w:cs="Times New Roman"/>
          <w:sz w:val="24"/>
          <w:szCs w:val="24"/>
        </w:rPr>
      </w:pPr>
      <w:r w:rsidRPr="004F5BC7">
        <w:rPr>
          <w:rFonts w:ascii="Times New Roman" w:hAnsi="Times New Roman" w:cs="Times New Roman"/>
          <w:sz w:val="24"/>
          <w:szCs w:val="24"/>
        </w:rPr>
        <w:t xml:space="preserve">Заинтересованное лицо несет перед учреждением ответственность в размере убытков, причиненных им этому учреждению. Если убытки причинены учреждению несколькими заинтересованными лицами, их ответственность перед учреждением является солидарной. </w:t>
      </w:r>
    </w:p>
    <w:p w:rsidR="00CF7FBB" w:rsidRPr="004F5BC7" w:rsidRDefault="00CF7FBB" w:rsidP="00CF7FBB">
      <w:pPr>
        <w:spacing w:after="0" w:line="259" w:lineRule="auto"/>
        <w:ind w:left="41"/>
        <w:jc w:val="both"/>
        <w:rPr>
          <w:rFonts w:ascii="Times New Roman" w:hAnsi="Times New Roman" w:cs="Times New Roman"/>
          <w:sz w:val="24"/>
          <w:szCs w:val="24"/>
        </w:rPr>
      </w:pPr>
    </w:p>
    <w:p w:rsidR="00CF7FBB" w:rsidRPr="004F5BC7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 w:rsidP="00CF7FBB">
      <w:pPr>
        <w:spacing w:after="0" w:line="259" w:lineRule="auto"/>
        <w:ind w:left="41"/>
        <w:rPr>
          <w:rFonts w:ascii="Times New Roman" w:hAnsi="Times New Roman" w:cs="Times New Roman"/>
          <w:sz w:val="24"/>
          <w:szCs w:val="24"/>
        </w:rPr>
      </w:pPr>
    </w:p>
    <w:p w:rsidR="00CF7FBB" w:rsidRDefault="00CF7FBB"/>
    <w:sectPr w:rsidR="00CF7FBB" w:rsidSect="0081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41D"/>
    <w:multiLevelType w:val="hybridMultilevel"/>
    <w:tmpl w:val="8766E4A0"/>
    <w:lvl w:ilvl="0" w:tplc="5D6EE11E">
      <w:start w:val="1"/>
      <w:numFmt w:val="decimal"/>
      <w:lvlText w:val="%1)"/>
      <w:lvlJc w:val="left"/>
      <w:pPr>
        <w:ind w:left="1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009892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FE2404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3C8238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FE0ED4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67168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AECE6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52A494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461086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FBB"/>
    <w:rsid w:val="00815961"/>
    <w:rsid w:val="00C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61"/>
  </w:style>
  <w:style w:type="paragraph" w:styleId="1">
    <w:name w:val="heading 1"/>
    <w:next w:val="a"/>
    <w:link w:val="10"/>
    <w:uiPriority w:val="9"/>
    <w:unhideWhenUsed/>
    <w:qFormat/>
    <w:rsid w:val="00CF7FBB"/>
    <w:pPr>
      <w:keepNext/>
      <w:keepLines/>
      <w:spacing w:after="12" w:line="271" w:lineRule="auto"/>
      <w:ind w:left="1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FBB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AB3C63E41DE313C104A0AC7AF46711F16FB3F25C5FE776F1FBA720121aB73E" TargetMode="External"/><Relationship Id="rId13" Type="http://schemas.openxmlformats.org/officeDocument/2006/relationships/hyperlink" Target="consultantplus://offline/ref%3DB4EE020F15F049A6B2AC01B4B81A3C6743ED2D002511ADEB8B0099907FC5E0F83A7B6A488B536912tEg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AB3C63E41DE313C104A0AC7AF46711F16FB3F25C5FE776F1FBA720121aB73E" TargetMode="External"/><Relationship Id="rId12" Type="http://schemas.openxmlformats.org/officeDocument/2006/relationships/hyperlink" Target="consultantplus://offline/ref%3DB4EE020F15F049A6B2AC01B4B81A3C6743ED2D002511ADEB8B0099907FC5E0F83A7B6A4C8Bt5g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4EE020F15F049A6B2AC01B4B81A3C6743ED2D002511ADEB8B0099907FC5E0F83A7B6A488B536912tEgBI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%3DB4EE020F15F049A6B2AC01B4B81A3C6743ED2D002511ADEB8B0099907FC5E0F83A7B6A4C8Bt5g2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%3DB4EE020F15F049A6B2AC01B4B81A3C6743ED2D002511ADEB8B0099907FC5E0F83A7B6A488B536912tEgBI" TargetMode="External"/><Relationship Id="rId10" Type="http://schemas.openxmlformats.org/officeDocument/2006/relationships/hyperlink" Target="consultantplus://offline/ref%3DB4EE020F15F049A6B2AC01B4B81A3C6743ED28062111ADEB8B0099907FC5E0F83A7B6A488B536E13tEg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4EE020F15F049A6B2AC01B4B81A3C6743ED28062111ADEB8B0099907FC5E0F83A7B6A488B536E13tEgAI" TargetMode="External"/><Relationship Id="rId14" Type="http://schemas.openxmlformats.org/officeDocument/2006/relationships/hyperlink" Target="consultantplus://offline/ref%3DB4EE020F15F049A6B2AC01B4B81A3C6743ED2D002511ADEB8B0099907FC5E0F83A7B6A488B536912tE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8175</Characters>
  <Application>Microsoft Office Word</Application>
  <DocSecurity>0</DocSecurity>
  <Lines>68</Lines>
  <Paragraphs>19</Paragraphs>
  <ScaleCrop>false</ScaleCrop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2024-03-25T13:11:00Z</dcterms:created>
  <dcterms:modified xsi:type="dcterms:W3CDTF">2024-03-25T13:12:00Z</dcterms:modified>
</cp:coreProperties>
</file>